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4" w:rsidRPr="00D469DC" w:rsidRDefault="00735D02" w:rsidP="00D469D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469DC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D469DC">
        <w:rPr>
          <w:rFonts w:ascii="Tahoma" w:hAnsi="Tahoma" w:cs="Tahoma"/>
          <w:b/>
          <w:sz w:val="20"/>
          <w:szCs w:val="20"/>
        </w:rPr>
        <w:t>СТО АО «</w:t>
      </w:r>
      <w:r w:rsidR="005F6339">
        <w:rPr>
          <w:rFonts w:ascii="Tahoma" w:hAnsi="Tahoma" w:cs="Tahoma"/>
          <w:b/>
          <w:sz w:val="20"/>
          <w:szCs w:val="20"/>
        </w:rPr>
        <w:t>ОРЭС-Петрозаводск</w:t>
      </w:r>
      <w:r w:rsidR="00D469DC">
        <w:rPr>
          <w:rFonts w:ascii="Tahoma" w:hAnsi="Tahoma" w:cs="Tahoma"/>
          <w:b/>
          <w:sz w:val="20"/>
          <w:szCs w:val="20"/>
        </w:rPr>
        <w:t>»</w:t>
      </w:r>
    </w:p>
    <w:p w:rsidR="00735D02" w:rsidRPr="00D469DC" w:rsidRDefault="00735D02" w:rsidP="00735D02">
      <w:pPr>
        <w:pStyle w:val="10"/>
        <w:shd w:val="clear" w:color="auto" w:fill="auto"/>
        <w:spacing w:before="0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D469DC">
        <w:rPr>
          <w:rFonts w:ascii="Tahoma" w:hAnsi="Tahoma" w:cs="Tahoma"/>
          <w:b/>
          <w:sz w:val="20"/>
          <w:szCs w:val="20"/>
        </w:rPr>
        <w:t>К</w:t>
      </w:r>
      <w:r w:rsidR="00D469DC" w:rsidRPr="00D469DC">
        <w:rPr>
          <w:rFonts w:ascii="Tahoma" w:hAnsi="Tahoma" w:cs="Tahoma"/>
          <w:b/>
          <w:sz w:val="20"/>
          <w:szCs w:val="20"/>
        </w:rPr>
        <w:t>онтроль</w:t>
      </w:r>
      <w:r w:rsidRPr="00D469DC">
        <w:rPr>
          <w:rFonts w:ascii="Tahoma" w:hAnsi="Tahoma" w:cs="Tahoma"/>
          <w:b/>
          <w:sz w:val="20"/>
          <w:szCs w:val="20"/>
        </w:rPr>
        <w:t xml:space="preserve"> значений соотношения потребления активной и реактивной мощности для отдельных энергопринимающих устройств потребителей</w:t>
      </w:r>
    </w:p>
    <w:p w:rsidR="00735D02" w:rsidRPr="00D469DC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 xml:space="preserve"> юридические лица, индивидуальные предприниматели.</w:t>
      </w: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 xml:space="preserve">): </w:t>
      </w:r>
      <w:r w:rsidRPr="00D469DC">
        <w:rPr>
          <w:rFonts w:ascii="Tahoma" w:eastAsia="Times New Roman" w:hAnsi="Tahoma" w:cs="Tahoma"/>
          <w:b/>
          <w:bCs/>
          <w:sz w:val="20"/>
          <w:szCs w:val="20"/>
        </w:rPr>
        <w:t xml:space="preserve">): 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снятие почасовых значений величин активной и реактивной мощности (при плановых проверках и снятии контрольных показаний приборов учета у потребителей)</w:t>
      </w:r>
      <w:proofErr w:type="gramEnd"/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D469DC">
        <w:rPr>
          <w:rFonts w:ascii="Tahoma" w:eastAsia="Times New Roman" w:hAnsi="Tahoma" w:cs="Tahoma"/>
          <w:sz w:val="20"/>
          <w:szCs w:val="20"/>
        </w:rPr>
        <w:t xml:space="preserve"> </w:t>
      </w:r>
      <w:r w:rsidRPr="00D469D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повышение качества электрической энергии.</w:t>
      </w: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): -</w:t>
      </w:r>
      <w:bookmarkStart w:id="0" w:name="_GoBack"/>
      <w:bookmarkEnd w:id="0"/>
    </w:p>
    <w:p w:rsidR="00735D0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D469DC" w:rsidRPr="00D469DC" w:rsidRDefault="00D469DC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118"/>
        <w:gridCol w:w="3261"/>
      </w:tblGrid>
      <w:tr w:rsidR="00735D02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Проведение проверки прибора учета потребителя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Во время проведения плановых проверок и 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снятии</w:t>
            </w:r>
            <w:proofErr w:type="gramEnd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контрольных показаний приборов учета у потребителей определяется значение соотношения потребления активной и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Способом, позволяющим подтвердить факт 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получения Акта проверки прибора учета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A04451" w:rsidP="00F83F5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="00F6460D"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>Постановление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м</w:t>
            </w:r>
            <w:r w:rsidR="00F6460D"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Правительства РФ от 27.12.2004 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№</w:t>
            </w:r>
            <w:r w:rsidR="00F6460D"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861,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Приказ Минэнерго России от 23.06.2015 N 380</w:t>
            </w:r>
            <w:r w:rsid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</w:t>
            </w:r>
          </w:p>
        </w:tc>
      </w:tr>
      <w:tr w:rsidR="00A04451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Фиксация нарушения значения соотношения потребления активной и реактивной мощности.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При выявлении сетевой организацией на основании 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и реактивной мощности в Акте делается соответствующая запись, и потребитель электроэнергии уведомляется о выявленном нарушении.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Акт и уведомление на бумажном носителе направляется потребителю способом, позволяющим подтвердить факт получения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F83F5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 xml:space="preserve">Постановлением Правительства РФ от 27.12.2004 № 861,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Приказ Минэнерго России от 23.06.2015 N 380</w:t>
            </w:r>
            <w:r w:rsid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энергии</w:t>
            </w:r>
          </w:p>
        </w:tc>
      </w:tr>
      <w:tr w:rsidR="00A04451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Действия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469DC">
              <w:rPr>
                <w:rFonts w:ascii="Tahoma" w:hAnsi="Tahoma" w:cs="Tahoma"/>
                <w:sz w:val="18"/>
                <w:szCs w:val="18"/>
              </w:rPr>
              <w:t>Потребитепя</w:t>
            </w:r>
            <w:proofErr w:type="spellEnd"/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при получении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уведомления о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469DC">
              <w:rPr>
                <w:rFonts w:ascii="Tahoma" w:hAnsi="Tahoma" w:cs="Tahoma"/>
                <w:sz w:val="18"/>
                <w:szCs w:val="18"/>
              </w:rPr>
              <w:t>нарушении</w:t>
            </w:r>
            <w:proofErr w:type="gramEnd"/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значения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соотношения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потребления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активной и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реактивной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мощности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 w:right="1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Потребитель электрической энергии при получении акта и уведомления письменно уведомляет сетевую организацию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A04451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Уведомление о сроке, в течение которого потребитель обеспечит соблюдение установленных характеристик, потребитель направляет способом, позволяющим подтвердить факт его получения сетевой организацией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10 рабочих дней со дня поступления потребителю Акта и уведомления о выявленном нарушении значения соотношения потребления активной и реактивной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F83F5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 xml:space="preserve">Постановлением Правительства РФ от 27.12.2004 № 861,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Приказ Минэнерго России от 23.06.2015 N 380</w:t>
            </w:r>
            <w:r w:rsid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</w:t>
            </w:r>
          </w:p>
        </w:tc>
      </w:tr>
    </w:tbl>
    <w:p w:rsidR="00735D02" w:rsidRPr="00D469DC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B59CF" w:rsidRDefault="00735D02" w:rsidP="00B73ED0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B59CF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B73ED0" w:rsidRPr="00FB59CF" w:rsidRDefault="00B73ED0" w:rsidP="00B73ED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B59CF">
        <w:rPr>
          <w:rFonts w:ascii="Tahoma" w:hAnsi="Tahoma" w:cs="Tahoma"/>
          <w:sz w:val="20"/>
          <w:szCs w:val="20"/>
        </w:rPr>
        <w:t xml:space="preserve">Заместитель </w:t>
      </w:r>
      <w:r w:rsidR="00FB59CF" w:rsidRPr="00FB59CF">
        <w:rPr>
          <w:rFonts w:ascii="Tahoma" w:hAnsi="Tahoma" w:cs="Tahoma"/>
          <w:sz w:val="20"/>
          <w:szCs w:val="20"/>
        </w:rPr>
        <w:t>исполнительного</w:t>
      </w:r>
      <w:r w:rsidRPr="00FB59CF">
        <w:rPr>
          <w:rFonts w:ascii="Tahoma" w:hAnsi="Tahoma" w:cs="Tahoma"/>
          <w:sz w:val="20"/>
          <w:szCs w:val="20"/>
        </w:rPr>
        <w:t xml:space="preserve"> директора </w:t>
      </w:r>
      <w:r w:rsidRPr="00FB59CF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 по транспорту электрической энергии, тел. 8(8142) 701248;</w:t>
      </w:r>
    </w:p>
    <w:p w:rsidR="00B73ED0" w:rsidRPr="00FB59CF" w:rsidRDefault="00AA4B7B" w:rsidP="00B73ED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Начальник службы</w:t>
      </w:r>
      <w:r w:rsidR="00B73ED0" w:rsidRPr="00FB59CF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</w:t>
      </w:r>
      <w:r w:rsidR="00FB59CF" w:rsidRPr="00FB59CF">
        <w:rPr>
          <w:rFonts w:ascii="Tahoma" w:eastAsia="Times New Roman" w:hAnsi="Tahoma" w:cs="Tahoma"/>
          <w:color w:val="000000"/>
          <w:sz w:val="20"/>
          <w:szCs w:val="20"/>
        </w:rPr>
        <w:t xml:space="preserve"> АО «ОРЭС-Петрозаводск»</w:t>
      </w:r>
      <w:r w:rsidR="00B73ED0" w:rsidRPr="00FB59CF">
        <w:rPr>
          <w:rFonts w:ascii="Tahoma" w:eastAsia="Times New Roman" w:hAnsi="Tahoma" w:cs="Tahoma"/>
          <w:color w:val="000000"/>
          <w:sz w:val="20"/>
          <w:szCs w:val="20"/>
        </w:rPr>
        <w:t>, тел. 8(8142) 701197;</w:t>
      </w:r>
    </w:p>
    <w:p w:rsidR="00B73ED0" w:rsidRPr="00FB59CF" w:rsidRDefault="00A00030" w:rsidP="00B73ED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Служба</w:t>
      </w:r>
      <w:r w:rsidR="00B73ED0" w:rsidRPr="00FB59CF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</w:t>
      </w:r>
      <w:r w:rsidR="00F4026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4026B" w:rsidRPr="00FB59CF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</w:t>
      </w:r>
      <w:r w:rsidR="00B73ED0" w:rsidRPr="00FB59CF">
        <w:rPr>
          <w:rFonts w:ascii="Tahoma" w:eastAsia="Times New Roman" w:hAnsi="Tahoma" w:cs="Tahoma"/>
          <w:color w:val="000000"/>
          <w:sz w:val="20"/>
          <w:szCs w:val="20"/>
        </w:rPr>
        <w:t>, тел. 8(8142) 746200;</w:t>
      </w:r>
    </w:p>
    <w:p w:rsidR="00B73ED0" w:rsidRPr="00FB59CF" w:rsidRDefault="00B73ED0" w:rsidP="00B73ED0">
      <w:pPr>
        <w:pStyle w:val="2"/>
        <w:ind w:right="-2"/>
        <w:rPr>
          <w:rFonts w:ascii="Tahoma" w:hAnsi="Tahoma" w:cs="Tahoma"/>
          <w:color w:val="003366"/>
        </w:rPr>
      </w:pPr>
      <w:r w:rsidRPr="00FB59CF">
        <w:rPr>
          <w:rFonts w:ascii="Tahoma" w:eastAsia="Times New Roman" w:hAnsi="Tahoma" w:cs="Tahoma"/>
        </w:rPr>
        <w:t xml:space="preserve">Адрес </w:t>
      </w:r>
      <w:r w:rsidRPr="00FB59CF">
        <w:rPr>
          <w:rFonts w:ascii="Tahoma" w:eastAsia="Times New Roman" w:hAnsi="Tahoma" w:cs="Tahoma"/>
          <w:color w:val="auto"/>
        </w:rPr>
        <w:t>электронной почты (</w:t>
      </w:r>
      <w:r w:rsidRPr="00FB59CF">
        <w:rPr>
          <w:rFonts w:ascii="Tahoma" w:hAnsi="Tahoma" w:cs="Tahoma"/>
          <w:color w:val="auto"/>
          <w:lang w:val="en-US"/>
        </w:rPr>
        <w:t>e</w:t>
      </w:r>
      <w:r w:rsidRPr="00FB59CF">
        <w:rPr>
          <w:rFonts w:ascii="Tahoma" w:hAnsi="Tahoma" w:cs="Tahoma"/>
          <w:color w:val="auto"/>
        </w:rPr>
        <w:t>-</w:t>
      </w:r>
      <w:r w:rsidRPr="00FB59CF">
        <w:rPr>
          <w:rFonts w:ascii="Tahoma" w:hAnsi="Tahoma" w:cs="Tahoma"/>
          <w:color w:val="auto"/>
          <w:lang w:val="en-US"/>
        </w:rPr>
        <w:t>mail</w:t>
      </w:r>
      <w:r w:rsidRPr="00FB59CF">
        <w:rPr>
          <w:rFonts w:ascii="Tahoma" w:hAnsi="Tahoma" w:cs="Tahoma"/>
          <w:color w:val="auto"/>
        </w:rPr>
        <w:t xml:space="preserve">): </w:t>
      </w:r>
      <w:r w:rsidRPr="00FB59CF">
        <w:rPr>
          <w:rFonts w:ascii="Tahoma" w:hAnsi="Tahoma" w:cs="Tahoma"/>
          <w:color w:val="0000FF"/>
          <w:lang w:val="en-US"/>
        </w:rPr>
        <w:t>ores</w:t>
      </w:r>
      <w:r w:rsidRPr="00FB59CF">
        <w:rPr>
          <w:rFonts w:ascii="Tahoma" w:hAnsi="Tahoma" w:cs="Tahoma"/>
          <w:color w:val="0000FF"/>
        </w:rPr>
        <w:t>@</w:t>
      </w:r>
      <w:proofErr w:type="spellStart"/>
      <w:r w:rsidRPr="00FB59CF">
        <w:rPr>
          <w:rFonts w:ascii="Tahoma" w:hAnsi="Tahoma" w:cs="Tahoma"/>
          <w:color w:val="0000FF"/>
          <w:lang w:val="en-US"/>
        </w:rPr>
        <w:t>es</w:t>
      </w:r>
      <w:proofErr w:type="spellEnd"/>
      <w:r w:rsidRPr="00FB59CF">
        <w:rPr>
          <w:rFonts w:ascii="Tahoma" w:hAnsi="Tahoma" w:cs="Tahoma"/>
          <w:color w:val="0000FF"/>
        </w:rPr>
        <w:t>.</w:t>
      </w:r>
      <w:proofErr w:type="spellStart"/>
      <w:r w:rsidRPr="00FB59CF">
        <w:rPr>
          <w:rFonts w:ascii="Tahoma" w:hAnsi="Tahoma" w:cs="Tahoma"/>
          <w:color w:val="0000FF"/>
          <w:lang w:val="en-US"/>
        </w:rPr>
        <w:t>ptz</w:t>
      </w:r>
      <w:proofErr w:type="spellEnd"/>
      <w:r w:rsidRPr="00FB59CF">
        <w:rPr>
          <w:rFonts w:ascii="Tahoma" w:hAnsi="Tahoma" w:cs="Tahoma"/>
          <w:color w:val="0000FF"/>
        </w:rPr>
        <w:t>.</w:t>
      </w:r>
      <w:proofErr w:type="spellStart"/>
      <w:r w:rsidRPr="00FB59CF">
        <w:rPr>
          <w:rFonts w:ascii="Tahoma" w:hAnsi="Tahoma" w:cs="Tahoma"/>
          <w:color w:val="0000FF"/>
          <w:lang w:val="en-US"/>
        </w:rPr>
        <w:t>ru</w:t>
      </w:r>
      <w:proofErr w:type="spellEnd"/>
    </w:p>
    <w:p w:rsidR="00735D02" w:rsidRPr="00D469DC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3146C"/>
    <w:rsid w:val="00040F88"/>
    <w:rsid w:val="0005259F"/>
    <w:rsid w:val="000635C4"/>
    <w:rsid w:val="00067988"/>
    <w:rsid w:val="00071F31"/>
    <w:rsid w:val="000822AB"/>
    <w:rsid w:val="000F5C3E"/>
    <w:rsid w:val="00107BED"/>
    <w:rsid w:val="001153E8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2C0C1E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E623C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D333B"/>
    <w:rsid w:val="005F3B29"/>
    <w:rsid w:val="005F633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C74D5"/>
    <w:rsid w:val="009D383C"/>
    <w:rsid w:val="009F0DC3"/>
    <w:rsid w:val="009F6903"/>
    <w:rsid w:val="00A00030"/>
    <w:rsid w:val="00A04451"/>
    <w:rsid w:val="00A221CF"/>
    <w:rsid w:val="00A26195"/>
    <w:rsid w:val="00A65347"/>
    <w:rsid w:val="00AA4B7B"/>
    <w:rsid w:val="00AC66EE"/>
    <w:rsid w:val="00AD0CA2"/>
    <w:rsid w:val="00AF5F5C"/>
    <w:rsid w:val="00AF6925"/>
    <w:rsid w:val="00B12A18"/>
    <w:rsid w:val="00B665CE"/>
    <w:rsid w:val="00B73ED0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45A18"/>
    <w:rsid w:val="00D469DC"/>
    <w:rsid w:val="00D62563"/>
    <w:rsid w:val="00D669ED"/>
    <w:rsid w:val="00D85D4E"/>
    <w:rsid w:val="00D9746E"/>
    <w:rsid w:val="00DC3BBE"/>
    <w:rsid w:val="00E35296"/>
    <w:rsid w:val="00E40E3B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026B"/>
    <w:rsid w:val="00F45253"/>
    <w:rsid w:val="00F62DCF"/>
    <w:rsid w:val="00F6460D"/>
    <w:rsid w:val="00F66481"/>
    <w:rsid w:val="00F73CE8"/>
    <w:rsid w:val="00F8287C"/>
    <w:rsid w:val="00F83F58"/>
    <w:rsid w:val="00F87EAF"/>
    <w:rsid w:val="00FB59CF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B73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7</cp:revision>
  <cp:lastPrinted>2015-03-02T08:45:00Z</cp:lastPrinted>
  <dcterms:created xsi:type="dcterms:W3CDTF">2018-08-15T10:41:00Z</dcterms:created>
  <dcterms:modified xsi:type="dcterms:W3CDTF">2018-08-16T07:26:00Z</dcterms:modified>
</cp:coreProperties>
</file>