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3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503FF7">
        <w:rPr>
          <w:rFonts w:ascii="Arial" w:hAnsi="Arial" w:cs="Arial"/>
          <w:b/>
          <w:sz w:val="20"/>
          <w:szCs w:val="20"/>
        </w:rPr>
        <w:t xml:space="preserve"> от 30.01.2019 № 64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</w:t>
      </w:r>
      <w:proofErr w:type="spellStart"/>
      <w:r w:rsidR="002D2DEA">
        <w:rPr>
          <w:rFonts w:ascii="Arial" w:hAnsi="Arial" w:cs="Arial"/>
          <w:b/>
          <w:sz w:val="20"/>
          <w:szCs w:val="20"/>
        </w:rPr>
        <w:t>ОРЭС-</w:t>
      </w:r>
      <w:r w:rsidR="00F263C9" w:rsidRPr="000D05FB">
        <w:rPr>
          <w:rFonts w:ascii="Arial" w:hAnsi="Arial" w:cs="Arial"/>
          <w:b/>
          <w:sz w:val="20"/>
          <w:szCs w:val="20"/>
        </w:rPr>
        <w:t>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</w:t>
      </w:r>
      <w:proofErr w:type="spellEnd"/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Pr="000D05FB">
        <w:rPr>
          <w:rFonts w:ascii="Arial" w:hAnsi="Arial" w:cs="Arial"/>
          <w:b/>
          <w:sz w:val="20"/>
          <w:szCs w:val="20"/>
        </w:rPr>
        <w:t>за 201</w:t>
      </w:r>
      <w:r w:rsidR="00C66D89">
        <w:rPr>
          <w:rFonts w:ascii="Arial" w:hAnsi="Arial" w:cs="Arial"/>
          <w:b/>
          <w:sz w:val="20"/>
          <w:szCs w:val="20"/>
        </w:rPr>
        <w:t>8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5161A5" w:rsidP="00C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C66D89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BE251E" w:rsidRDefault="00B60CE9" w:rsidP="00E1337B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  <w:r w:rsidR="00B328C0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</w:t>
            </w:r>
            <w:r w:rsidR="001F0DC9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328C0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687</w:t>
            </w: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,8</w:t>
            </w:r>
            <w:r w:rsidR="00B328C0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04</w:t>
            </w:r>
          </w:p>
        </w:tc>
      </w:tr>
      <w:tr w:rsidR="005161A5" w:rsidRPr="00BE251E" w:rsidTr="00E1337B">
        <w:tc>
          <w:tcPr>
            <w:tcW w:w="2293" w:type="pct"/>
          </w:tcPr>
          <w:p w:rsidR="005161A5" w:rsidRPr="006C36BE" w:rsidRDefault="005161A5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5161A5" w:rsidRPr="006C36BE" w:rsidRDefault="005161A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  <w:vAlign w:val="center"/>
          </w:tcPr>
          <w:p w:rsidR="005161A5" w:rsidRPr="00BE251E" w:rsidRDefault="00B60CE9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="00B328C0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  <w:r w:rsidR="001F0DC9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328C0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402</w:t>
            </w: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B328C0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463</w:t>
            </w: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FB6D8A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9" w:type="pct"/>
            <w:vAlign w:val="center"/>
          </w:tcPr>
          <w:p w:rsidR="00FB6D8A" w:rsidRPr="006C36BE" w:rsidRDefault="003F4D4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FB6D8A" w:rsidRPr="00BE251E" w:rsidRDefault="00B60CE9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  <w:r w:rsidR="00BE251E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</w:t>
            </w: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BE251E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865</w:t>
            </w: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FB6D8A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  <w:vAlign w:val="center"/>
          </w:tcPr>
          <w:p w:rsidR="00FB6D8A" w:rsidRPr="006C36BE" w:rsidRDefault="00FB6D8A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vAlign w:val="center"/>
          </w:tcPr>
          <w:p w:rsidR="00FB6D8A" w:rsidRPr="00BE251E" w:rsidRDefault="00B60CE9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  <w:r w:rsidR="00BE251E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E251E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503</w:t>
            </w: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BE251E"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955</w:t>
            </w:r>
          </w:p>
        </w:tc>
      </w:tr>
      <w:tr w:rsidR="00F918B1" w:rsidRPr="006C36BE" w:rsidTr="00E1337B">
        <w:tc>
          <w:tcPr>
            <w:tcW w:w="2293" w:type="pct"/>
          </w:tcPr>
          <w:p w:rsidR="00F918B1" w:rsidRPr="006C36BE" w:rsidRDefault="00F918B1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1179" w:type="pct"/>
            <w:vAlign w:val="center"/>
          </w:tcPr>
          <w:p w:rsidR="00F918B1" w:rsidRPr="006C36BE" w:rsidRDefault="00F918B1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vAlign w:val="center"/>
          </w:tcPr>
          <w:p w:rsidR="00F918B1" w:rsidRPr="00BE251E" w:rsidRDefault="00BE251E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2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40 370,521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C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C66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DE16EB" w:rsidRDefault="001F0DC9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78</w:t>
            </w: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334</w:t>
            </w: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,7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center"/>
          </w:tcPr>
          <w:p w:rsidR="00504CF2" w:rsidRPr="00DE16EB" w:rsidRDefault="001F0DC9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417</w:t>
            </w: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991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504CF2" w:rsidRPr="00DE16EB" w:rsidRDefault="001F0DC9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79</w:t>
            </w: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80</w:t>
            </w: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center"/>
          </w:tcPr>
          <w:p w:rsidR="00504CF2" w:rsidRPr="00DE16EB" w:rsidRDefault="001F0DC9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="00BE251E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E16EB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086,567</w:t>
            </w:r>
          </w:p>
        </w:tc>
      </w:tr>
      <w:tr w:rsidR="00F918B1" w:rsidRPr="00DE16EB" w:rsidTr="005775C9">
        <w:tc>
          <w:tcPr>
            <w:tcW w:w="4678" w:type="dxa"/>
          </w:tcPr>
          <w:p w:rsidR="00F918B1" w:rsidRPr="006C36BE" w:rsidRDefault="00F918B1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2405" w:type="dxa"/>
            <w:vAlign w:val="center"/>
          </w:tcPr>
          <w:p w:rsidR="00F918B1" w:rsidRPr="006C36BE" w:rsidRDefault="00F918B1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F918B1" w:rsidRPr="00DE16EB" w:rsidRDefault="00F918B1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36</w:t>
            </w:r>
            <w:r w:rsidR="001F0DC9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E16EB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550</w:t>
            </w:r>
            <w:r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DE16EB" w:rsidRPr="00DE1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369</w:t>
            </w:r>
          </w:p>
        </w:tc>
      </w:tr>
    </w:tbl>
    <w:p w:rsidR="00F918B1" w:rsidRDefault="00F918B1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Pr="00503FF7" w:rsidRDefault="00503FF7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2380"/>
        <w:gridCol w:w="3119"/>
      </w:tblGrid>
      <w:tr w:rsidR="002F3B18" w:rsidRPr="00BF7950" w:rsidTr="00F05E34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DE1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DE16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F05E34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308" w:type="pct"/>
          </w:tcPr>
          <w:p w:rsidR="002F3B18" w:rsidRPr="00BF795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BA7CC0" w:rsidRPr="005775C9" w:rsidRDefault="00914D46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="008309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58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="008309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835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8309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110</w:t>
            </w:r>
          </w:p>
          <w:p w:rsidR="002F3B18" w:rsidRPr="005775C9" w:rsidRDefault="002F3B18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23734" w:rsidRPr="00BF7950" w:rsidTr="005775C9">
        <w:tc>
          <w:tcPr>
            <w:tcW w:w="2308" w:type="pct"/>
          </w:tcPr>
          <w:p w:rsidR="00E23734" w:rsidRPr="00BF7950" w:rsidRDefault="00E237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65" w:type="pct"/>
            <w:vAlign w:val="center"/>
          </w:tcPr>
          <w:p w:rsidR="00E23734" w:rsidRPr="00BF7950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center"/>
          </w:tcPr>
          <w:p w:rsidR="00E23734" w:rsidRPr="005775C9" w:rsidRDefault="00914D46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8309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2 916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8309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418</w:t>
            </w:r>
          </w:p>
        </w:tc>
      </w:tr>
      <w:tr w:rsidR="00E23734" w:rsidRPr="00BF7950" w:rsidTr="005775C9">
        <w:tc>
          <w:tcPr>
            <w:tcW w:w="2308" w:type="pct"/>
          </w:tcPr>
          <w:p w:rsidR="00E23734" w:rsidRPr="00BF7950" w:rsidRDefault="00E237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65" w:type="pct"/>
            <w:vAlign w:val="center"/>
          </w:tcPr>
          <w:p w:rsidR="00E23734" w:rsidRPr="00BF7950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vAlign w:val="center"/>
          </w:tcPr>
          <w:p w:rsidR="00E23734" w:rsidRPr="005775C9" w:rsidRDefault="008309EB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989</w:t>
            </w:r>
            <w:r w:rsidR="00914D46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,2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06</w:t>
            </w:r>
          </w:p>
        </w:tc>
      </w:tr>
      <w:tr w:rsidR="00B366A9" w:rsidRPr="00BF7950" w:rsidTr="005775C9">
        <w:tc>
          <w:tcPr>
            <w:tcW w:w="2308" w:type="pct"/>
          </w:tcPr>
          <w:p w:rsidR="00B366A9" w:rsidRPr="00BF7950" w:rsidRDefault="00B366A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vAlign w:val="center"/>
          </w:tcPr>
          <w:p w:rsidR="00B366A9" w:rsidRPr="00BF7950" w:rsidRDefault="002D499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27" w:type="pct"/>
            <w:vAlign w:val="center"/>
          </w:tcPr>
          <w:p w:rsidR="00B366A9" w:rsidRPr="005775C9" w:rsidRDefault="00914D46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  <w:r w:rsidR="008309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801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8309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095</w:t>
            </w:r>
          </w:p>
        </w:tc>
      </w:tr>
      <w:tr w:rsidR="008309EB" w:rsidRPr="00BF7950" w:rsidTr="005775C9"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076110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«Региональная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BF7950" w:rsidRDefault="008309EB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5775C9" w:rsidRDefault="00F05E34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6 432</w:t>
            </w:r>
            <w:r w:rsidR="008309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349</w:t>
            </w:r>
          </w:p>
        </w:tc>
      </w:tr>
      <w:tr w:rsidR="008309EB" w:rsidRPr="00BF7950" w:rsidTr="005775C9"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BF7950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741AC" w:rsidRDefault="008309EB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5775C9" w:rsidRDefault="008309EB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F05E34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166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F05E34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788</w:t>
            </w:r>
          </w:p>
        </w:tc>
      </w:tr>
      <w:tr w:rsidR="00F05E34" w:rsidRPr="00BF7950" w:rsidTr="005775C9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5775C9" w:rsidRDefault="00F05E34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325 193,550</w:t>
            </w:r>
          </w:p>
        </w:tc>
      </w:tr>
      <w:tr w:rsidR="00F05E34" w:rsidRPr="00BF7950" w:rsidTr="005775C9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5775C9" w:rsidRDefault="00F05E34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4 523,901</w:t>
            </w:r>
          </w:p>
        </w:tc>
      </w:tr>
      <w:tr w:rsidR="00F05E34" w:rsidRPr="00BF7950" w:rsidTr="00503FF7">
        <w:trPr>
          <w:trHeight w:val="39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ПАО "МРСК </w:t>
            </w:r>
            <w:proofErr w:type="spellStart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5775C9" w:rsidRDefault="00F05E34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973,735</w:t>
            </w:r>
          </w:p>
        </w:tc>
      </w:tr>
      <w:tr w:rsidR="00F05E34" w:rsidRPr="00BF7950" w:rsidTr="005775C9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Ритейл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Консалт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5775C9" w:rsidRDefault="00F05E34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838,068</w:t>
            </w:r>
          </w:p>
        </w:tc>
      </w:tr>
    </w:tbl>
    <w:p w:rsidR="00F61515" w:rsidRPr="00E66150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F0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F05E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BF7950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914D46" w:rsidRPr="005775C9" w:rsidRDefault="003D0BD7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28 609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BF7950" w:rsidRDefault="008C1196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87" w:type="pct"/>
            <w:vAlign w:val="center"/>
          </w:tcPr>
          <w:p w:rsidR="008C1196" w:rsidRPr="006C36BE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8C1196" w:rsidRPr="005775C9" w:rsidRDefault="00E30E87" w:rsidP="005775C9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520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,6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BF7950" w:rsidRDefault="008C1196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87" w:type="pct"/>
            <w:vAlign w:val="center"/>
          </w:tcPr>
          <w:p w:rsidR="008C1196" w:rsidRPr="00BF7950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vAlign w:val="center"/>
          </w:tcPr>
          <w:p w:rsidR="008C1196" w:rsidRPr="005775C9" w:rsidRDefault="00CD2147" w:rsidP="005775C9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85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,5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95</w:t>
            </w:r>
          </w:p>
        </w:tc>
      </w:tr>
      <w:tr w:rsidR="00B366A9" w:rsidRPr="00BF7950" w:rsidTr="005775C9">
        <w:tc>
          <w:tcPr>
            <w:tcW w:w="2259" w:type="pct"/>
          </w:tcPr>
          <w:p w:rsidR="00B366A9" w:rsidRPr="00BF7950" w:rsidRDefault="00B366A9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B366A9" w:rsidRPr="00BF7950" w:rsidRDefault="002D499D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54" w:type="pct"/>
            <w:vAlign w:val="center"/>
          </w:tcPr>
          <w:p w:rsidR="00B366A9" w:rsidRPr="005775C9" w:rsidRDefault="00CD2147" w:rsidP="005775C9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702</w:t>
            </w: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,2</w:t>
            </w:r>
            <w:r w:rsidR="002D01EB"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94</w:t>
            </w:r>
          </w:p>
        </w:tc>
      </w:tr>
      <w:tr w:rsidR="00B5472A" w:rsidRPr="00BF7950" w:rsidTr="005775C9">
        <w:tc>
          <w:tcPr>
            <w:tcW w:w="2259" w:type="pct"/>
          </w:tcPr>
          <w:p w:rsidR="00B5472A" w:rsidRPr="00076110" w:rsidRDefault="00B5472A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«Региональная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1187" w:type="pct"/>
            <w:vAlign w:val="center"/>
          </w:tcPr>
          <w:p w:rsidR="00B5472A" w:rsidRPr="00BF7950" w:rsidRDefault="00B547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F05E34" w:rsidRPr="005775C9" w:rsidRDefault="00F05E34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5775C9" w:rsidRDefault="002D01EB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1 066,211</w:t>
            </w:r>
          </w:p>
        </w:tc>
      </w:tr>
      <w:tr w:rsidR="002D01EB" w:rsidRPr="00BF7950" w:rsidTr="005775C9"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5775C9" w:rsidRDefault="002D01EB" w:rsidP="005775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300 342,517</w:t>
            </w:r>
          </w:p>
        </w:tc>
      </w:tr>
      <w:tr w:rsidR="002D01EB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2D01EB" w:rsidRPr="00BF7950" w:rsidRDefault="002D01EB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2D01EB" w:rsidRPr="005775C9" w:rsidRDefault="002D01EB" w:rsidP="005775C9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4 392,453</w:t>
            </w:r>
          </w:p>
        </w:tc>
      </w:tr>
      <w:tr w:rsidR="002D01EB" w:rsidRPr="00BF7950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ПАО "МРСК </w:t>
            </w:r>
            <w:proofErr w:type="spellStart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5775C9" w:rsidRDefault="002D01EB" w:rsidP="005775C9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775C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1 021,440</w:t>
            </w:r>
          </w:p>
        </w:tc>
      </w:tr>
      <w:tr w:rsidR="002D01EB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Ритейл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Консалт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503FF7" w:rsidRDefault="002D01EB" w:rsidP="00503FF7">
            <w:pPr>
              <w:pStyle w:val="a3"/>
              <w:numPr>
                <w:ilvl w:val="0"/>
                <w:numId w:val="26"/>
              </w:num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03FF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578,176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1B0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1B09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A17126" w:rsidRDefault="001B09BC" w:rsidP="00A1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58</w:t>
            </w:r>
            <w:r w:rsidR="00FF1B35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852</w:t>
            </w:r>
            <w:r w:rsidR="00FF1B35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694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A17126" w:rsidRDefault="00271B76" w:rsidP="00A1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1B09BC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  <w:r w:rsidR="00FF1B35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1B09BC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09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1B0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1B09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A17126" w:rsidRDefault="001B09BC" w:rsidP="00A1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49</w:t>
            </w:r>
            <w:r w:rsidR="00FF1B35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725</w:t>
            </w:r>
            <w:r w:rsidR="00FF1B35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,4</w:t>
            </w:r>
            <w:r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FF1B35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A17126" w:rsidRDefault="00FF1B35" w:rsidP="00A1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13,</w:t>
            </w:r>
            <w:r w:rsidR="001B09BC" w:rsidRPr="00A17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B06DD5" w:rsidRDefault="005D5835" w:rsidP="00B06DD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B06DD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074</w:t>
            </w:r>
            <w:r w:rsidR="00CC20B5" w:rsidRPr="00B06DD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Pr="00B06DD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86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D9333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CD6924" w:rsidRPr="00CD69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5D5835" w:rsidRDefault="00E73188" w:rsidP="005D58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  <w:r w:rsidR="005D5835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7</w:t>
            </w:r>
            <w:r w:rsidR="00AF0B08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5D5835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150</w:t>
            </w:r>
            <w:r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5D5835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7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D9333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201</w:t>
            </w:r>
            <w:r w:rsidR="00CD6924" w:rsidRPr="00CD69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5D5835" w:rsidRDefault="00E73188" w:rsidP="005D58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  <w:r w:rsid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4</w:t>
            </w:r>
            <w:r w:rsidR="00AF0B08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C20B5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</w:t>
            </w:r>
            <w:r w:rsid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4</w:t>
            </w:r>
            <w:r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9,</w:t>
            </w:r>
            <w:r w:rsid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8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lastRenderedPageBreak/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proofErr w:type="spellStart"/>
      <w:r w:rsidR="002D2DEA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ОРЭС-Петрозаводск</w:t>
      </w:r>
      <w:proofErr w:type="spellEnd"/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от 28.06.2018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CC20B5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4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0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2741"/>
        <w:gridCol w:w="4018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5D5835" w:rsidRDefault="00AF0B08" w:rsidP="005D58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5D5835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08</w:t>
            </w:r>
            <w:r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5D5835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578</w:t>
            </w:r>
            <w:r w:rsidR="005D5835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5D5835" w:rsidRPr="005D5835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110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16901" w:rsidRDefault="005D5835" w:rsidP="00B1690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B169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028</w:t>
            </w:r>
            <w:r w:rsidR="00AF0B08" w:rsidRPr="00B1690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Pr="00B169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673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2825C2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CD6924" w:rsidRPr="00CD69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CD6924" w:rsidRDefault="00CD6924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496</w:t>
            </w:r>
            <w:r w:rsidR="00AF0B08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452</w:t>
            </w:r>
          </w:p>
          <w:p w:rsidR="004F354C" w:rsidRPr="00CD6924" w:rsidRDefault="00AF0B08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  <w:r w:rsidR="00CD6924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71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,8</w:t>
            </w:r>
            <w:r w:rsidR="00CD6924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07</w:t>
            </w:r>
          </w:p>
          <w:p w:rsidR="004F354C" w:rsidRPr="00CD6924" w:rsidRDefault="00CD6924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5</w:t>
            </w:r>
            <w:r w:rsidR="00AF0B08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973</w:t>
            </w:r>
            <w:r w:rsidR="00AF0B08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9</w:t>
            </w:r>
            <w:r w:rsidR="00AF0B08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5</w:t>
            </w:r>
          </w:p>
          <w:p w:rsidR="002825C2" w:rsidRPr="00CD6924" w:rsidRDefault="00AF0B08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  <w:r w:rsidR="00CD6924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D6924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510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CD6924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520</w:t>
            </w:r>
            <w:r w:rsidR="004F354C" w:rsidRPr="00CD692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CD6924" w:rsidRPr="00CD69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CD6924" w:rsidRDefault="00CD6924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5</w:t>
            </w:r>
            <w:r w:rsidR="00AF0B08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</w:t>
            </w:r>
            <w:r w:rsidR="00AF0B08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,1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9</w:t>
            </w:r>
            <w:r w:rsidR="00AF0B08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</w:p>
          <w:p w:rsidR="00D75AC8" w:rsidRPr="00CD6924" w:rsidRDefault="00CD6924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518</w:t>
            </w:r>
            <w:r w:rsidR="00AF0B08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477</w:t>
            </w:r>
          </w:p>
          <w:p w:rsidR="00D75AC8" w:rsidRPr="00CD6924" w:rsidRDefault="00AF0B08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</w:t>
            </w:r>
            <w:proofErr w:type="spellStart"/>
            <w:r w:rsidR="00CD6924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2</w:t>
            </w:r>
            <w:proofErr w:type="spellEnd"/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D6924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759</w:t>
            </w:r>
            <w:r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="00CD6924" w:rsidRPr="00CD692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128</w:t>
            </w:r>
          </w:p>
          <w:p w:rsidR="00D75AC8" w:rsidRPr="00B16901" w:rsidRDefault="00CD6924" w:rsidP="00B1690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169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267</w:t>
            </w:r>
            <w:r w:rsidR="00AF0B08" w:rsidRPr="00B1690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,</w:t>
            </w:r>
            <w:r w:rsidRPr="00B169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614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201</w:t>
            </w:r>
            <w:r w:rsidR="00B16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на соответствие НТД на объектах ОАО "ПКС"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E113B" w:rsidRDefault="00CD6924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EE113B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E113B" w:rsidRDefault="00CD6924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EE113B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3</w:t>
            </w:r>
            <w:r w:rsidR="00C66970" w:rsidRPr="00EE113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</w:t>
            </w:r>
            <w:r w:rsidRPr="00EE113B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5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E113B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E113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E113B" w:rsidRDefault="00C66970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EE113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</w:t>
            </w:r>
            <w:r w:rsidR="00CD6924" w:rsidRPr="00EE113B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</w:tr>
      <w:tr w:rsidR="00C66970" w:rsidRPr="00322F96" w:rsidTr="00B16901">
        <w:trPr>
          <w:trHeight w:val="514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E113B" w:rsidRDefault="00C66970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E113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 xml:space="preserve"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="00963B9F" w:rsidRPr="00006966">
        <w:rPr>
          <w:rFonts w:ascii="Arial" w:hAnsi="Arial" w:cs="Arial"/>
          <w:i/>
          <w:sz w:val="20"/>
          <w:szCs w:val="20"/>
        </w:rPr>
        <w:t>электросетевого</w:t>
      </w:r>
      <w:proofErr w:type="spellEnd"/>
      <w:r w:rsidR="00963B9F" w:rsidRPr="00006966">
        <w:rPr>
          <w:rFonts w:ascii="Arial" w:hAnsi="Arial" w:cs="Arial"/>
          <w:i/>
          <w:sz w:val="20"/>
          <w:szCs w:val="20"/>
        </w:rPr>
        <w:t xml:space="preserve">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  <w:vMerge w:val="restar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EF75C2" w:rsidRPr="00EF75C2" w:rsidTr="002825C2">
        <w:tc>
          <w:tcPr>
            <w:tcW w:w="2500" w:type="pct"/>
            <w:vMerge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Кварцитный</w:t>
            </w:r>
            <w:proofErr w:type="spellEnd"/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2A" w:rsidRDefault="00C5642A" w:rsidP="00594E48">
      <w:pPr>
        <w:spacing w:after="0" w:line="240" w:lineRule="auto"/>
      </w:pPr>
      <w:r>
        <w:separator/>
      </w:r>
    </w:p>
  </w:endnote>
  <w:endnote w:type="continuationSeparator" w:id="0">
    <w:p w:rsidR="00C5642A" w:rsidRDefault="00C5642A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2A" w:rsidRDefault="00C5642A" w:rsidP="00594E48">
      <w:pPr>
        <w:spacing w:after="0" w:line="240" w:lineRule="auto"/>
      </w:pPr>
      <w:r>
        <w:separator/>
      </w:r>
    </w:p>
  </w:footnote>
  <w:footnote w:type="continuationSeparator" w:id="0">
    <w:p w:rsidR="00C5642A" w:rsidRDefault="00C5642A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9"/>
  </w:num>
  <w:num w:numId="11">
    <w:abstractNumId w:val="9"/>
  </w:num>
  <w:num w:numId="12">
    <w:abstractNumId w:val="7"/>
  </w:num>
  <w:num w:numId="13">
    <w:abstractNumId w:val="25"/>
  </w:num>
  <w:num w:numId="14">
    <w:abstractNumId w:val="1"/>
  </w:num>
  <w:num w:numId="15">
    <w:abstractNumId w:val="23"/>
  </w:num>
  <w:num w:numId="16">
    <w:abstractNumId w:val="8"/>
  </w:num>
  <w:num w:numId="17">
    <w:abstractNumId w:val="26"/>
  </w:num>
  <w:num w:numId="18">
    <w:abstractNumId w:val="4"/>
  </w:num>
  <w:num w:numId="19">
    <w:abstractNumId w:val="27"/>
  </w:num>
  <w:num w:numId="20">
    <w:abstractNumId w:val="2"/>
  </w:num>
  <w:num w:numId="21">
    <w:abstractNumId w:val="20"/>
  </w:num>
  <w:num w:numId="22">
    <w:abstractNumId w:val="16"/>
  </w:num>
  <w:num w:numId="23">
    <w:abstractNumId w:val="28"/>
  </w:num>
  <w:num w:numId="24">
    <w:abstractNumId w:val="22"/>
  </w:num>
  <w:num w:numId="25">
    <w:abstractNumId w:val="12"/>
  </w:num>
  <w:num w:numId="26">
    <w:abstractNumId w:val="18"/>
  </w:num>
  <w:num w:numId="27">
    <w:abstractNumId w:val="0"/>
  </w:num>
  <w:num w:numId="28">
    <w:abstractNumId w:val="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C9"/>
    <w:rsid w:val="0000479C"/>
    <w:rsid w:val="00006966"/>
    <w:rsid w:val="00011001"/>
    <w:rsid w:val="00012DBC"/>
    <w:rsid w:val="00013F9F"/>
    <w:rsid w:val="00025E08"/>
    <w:rsid w:val="0002632B"/>
    <w:rsid w:val="000448A5"/>
    <w:rsid w:val="00076110"/>
    <w:rsid w:val="00085567"/>
    <w:rsid w:val="000C391F"/>
    <w:rsid w:val="000C68B5"/>
    <w:rsid w:val="000D05FB"/>
    <w:rsid w:val="000F6BD5"/>
    <w:rsid w:val="0012440A"/>
    <w:rsid w:val="00155528"/>
    <w:rsid w:val="001638C0"/>
    <w:rsid w:val="00164046"/>
    <w:rsid w:val="00173D7A"/>
    <w:rsid w:val="00180C3C"/>
    <w:rsid w:val="00185725"/>
    <w:rsid w:val="0019146C"/>
    <w:rsid w:val="00196CE7"/>
    <w:rsid w:val="001B09BC"/>
    <w:rsid w:val="001B0A67"/>
    <w:rsid w:val="001B0CF8"/>
    <w:rsid w:val="001D609F"/>
    <w:rsid w:val="001E00E9"/>
    <w:rsid w:val="001E5F4E"/>
    <w:rsid w:val="001F0DC9"/>
    <w:rsid w:val="00220035"/>
    <w:rsid w:val="00223A7D"/>
    <w:rsid w:val="00223F2C"/>
    <w:rsid w:val="00224CDA"/>
    <w:rsid w:val="00237F87"/>
    <w:rsid w:val="00245F6F"/>
    <w:rsid w:val="00261710"/>
    <w:rsid w:val="0026221B"/>
    <w:rsid w:val="002673A6"/>
    <w:rsid w:val="00271B76"/>
    <w:rsid w:val="002741AC"/>
    <w:rsid w:val="00275604"/>
    <w:rsid w:val="002825C2"/>
    <w:rsid w:val="00284A34"/>
    <w:rsid w:val="00296CF8"/>
    <w:rsid w:val="002A00DA"/>
    <w:rsid w:val="002B4543"/>
    <w:rsid w:val="002B619B"/>
    <w:rsid w:val="002D01EB"/>
    <w:rsid w:val="002D2DEA"/>
    <w:rsid w:val="002D499D"/>
    <w:rsid w:val="002F3B18"/>
    <w:rsid w:val="002F3D36"/>
    <w:rsid w:val="003029DA"/>
    <w:rsid w:val="00310524"/>
    <w:rsid w:val="00322F96"/>
    <w:rsid w:val="00323310"/>
    <w:rsid w:val="00340D5C"/>
    <w:rsid w:val="00345ACE"/>
    <w:rsid w:val="0036256B"/>
    <w:rsid w:val="00362BB0"/>
    <w:rsid w:val="00364C28"/>
    <w:rsid w:val="003741CF"/>
    <w:rsid w:val="003A56CA"/>
    <w:rsid w:val="003C4455"/>
    <w:rsid w:val="003D0BD7"/>
    <w:rsid w:val="003D106F"/>
    <w:rsid w:val="003D6676"/>
    <w:rsid w:val="003D6B32"/>
    <w:rsid w:val="003F4D44"/>
    <w:rsid w:val="003F5625"/>
    <w:rsid w:val="00401CFD"/>
    <w:rsid w:val="00412DD4"/>
    <w:rsid w:val="00417596"/>
    <w:rsid w:val="00471D82"/>
    <w:rsid w:val="00481108"/>
    <w:rsid w:val="004925DC"/>
    <w:rsid w:val="004F0FED"/>
    <w:rsid w:val="004F1F32"/>
    <w:rsid w:val="004F354C"/>
    <w:rsid w:val="004F53D1"/>
    <w:rsid w:val="00503FF7"/>
    <w:rsid w:val="00504CF2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90D9D"/>
    <w:rsid w:val="00594E48"/>
    <w:rsid w:val="005A339A"/>
    <w:rsid w:val="005B542E"/>
    <w:rsid w:val="005B75D1"/>
    <w:rsid w:val="005C099B"/>
    <w:rsid w:val="005D5835"/>
    <w:rsid w:val="005F51E6"/>
    <w:rsid w:val="00600E62"/>
    <w:rsid w:val="006043BC"/>
    <w:rsid w:val="006276F8"/>
    <w:rsid w:val="00627CF7"/>
    <w:rsid w:val="0063258B"/>
    <w:rsid w:val="00633613"/>
    <w:rsid w:val="006400E1"/>
    <w:rsid w:val="00651C63"/>
    <w:rsid w:val="00680C34"/>
    <w:rsid w:val="006872DD"/>
    <w:rsid w:val="00694C6D"/>
    <w:rsid w:val="006B2381"/>
    <w:rsid w:val="006C36BE"/>
    <w:rsid w:val="006C4CD9"/>
    <w:rsid w:val="006D53BB"/>
    <w:rsid w:val="006E0585"/>
    <w:rsid w:val="006E4B42"/>
    <w:rsid w:val="006F4863"/>
    <w:rsid w:val="007059D8"/>
    <w:rsid w:val="00722385"/>
    <w:rsid w:val="007578F7"/>
    <w:rsid w:val="00776ACB"/>
    <w:rsid w:val="00781883"/>
    <w:rsid w:val="00787B3B"/>
    <w:rsid w:val="00791C5E"/>
    <w:rsid w:val="007967B3"/>
    <w:rsid w:val="007C4259"/>
    <w:rsid w:val="007C6FFB"/>
    <w:rsid w:val="007D417D"/>
    <w:rsid w:val="007D5356"/>
    <w:rsid w:val="007E0F7B"/>
    <w:rsid w:val="008069B1"/>
    <w:rsid w:val="0082641A"/>
    <w:rsid w:val="008309EB"/>
    <w:rsid w:val="00840834"/>
    <w:rsid w:val="00851CE0"/>
    <w:rsid w:val="00874A83"/>
    <w:rsid w:val="008779CF"/>
    <w:rsid w:val="0088521C"/>
    <w:rsid w:val="008C0BE9"/>
    <w:rsid w:val="008C1196"/>
    <w:rsid w:val="008C4B89"/>
    <w:rsid w:val="0090524C"/>
    <w:rsid w:val="00907D59"/>
    <w:rsid w:val="00910F41"/>
    <w:rsid w:val="00914D46"/>
    <w:rsid w:val="00924BF6"/>
    <w:rsid w:val="00944DD3"/>
    <w:rsid w:val="00963B9F"/>
    <w:rsid w:val="00970D78"/>
    <w:rsid w:val="00972F0B"/>
    <w:rsid w:val="00973C67"/>
    <w:rsid w:val="00976049"/>
    <w:rsid w:val="009844CE"/>
    <w:rsid w:val="00990E70"/>
    <w:rsid w:val="009C7A4C"/>
    <w:rsid w:val="009E0782"/>
    <w:rsid w:val="009E656B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F0B08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6D19"/>
    <w:rsid w:val="00B60CE9"/>
    <w:rsid w:val="00B82B7B"/>
    <w:rsid w:val="00BA1FFE"/>
    <w:rsid w:val="00BA5D98"/>
    <w:rsid w:val="00BA7CC0"/>
    <w:rsid w:val="00BB15F2"/>
    <w:rsid w:val="00BD59F8"/>
    <w:rsid w:val="00BE0B8B"/>
    <w:rsid w:val="00BE251E"/>
    <w:rsid w:val="00BE2C46"/>
    <w:rsid w:val="00BF3226"/>
    <w:rsid w:val="00BF6281"/>
    <w:rsid w:val="00C1286E"/>
    <w:rsid w:val="00C24677"/>
    <w:rsid w:val="00C5642A"/>
    <w:rsid w:val="00C64A29"/>
    <w:rsid w:val="00C66970"/>
    <w:rsid w:val="00C66D89"/>
    <w:rsid w:val="00C838D7"/>
    <w:rsid w:val="00C901F5"/>
    <w:rsid w:val="00C92302"/>
    <w:rsid w:val="00CA744A"/>
    <w:rsid w:val="00CB35B5"/>
    <w:rsid w:val="00CC20B5"/>
    <w:rsid w:val="00CC5BB5"/>
    <w:rsid w:val="00CD2147"/>
    <w:rsid w:val="00CD3ADF"/>
    <w:rsid w:val="00CD6924"/>
    <w:rsid w:val="00CE08A6"/>
    <w:rsid w:val="00D31AB2"/>
    <w:rsid w:val="00D378A3"/>
    <w:rsid w:val="00D6524E"/>
    <w:rsid w:val="00D75AC8"/>
    <w:rsid w:val="00D80643"/>
    <w:rsid w:val="00D80D59"/>
    <w:rsid w:val="00D83F85"/>
    <w:rsid w:val="00D90C8B"/>
    <w:rsid w:val="00D924EC"/>
    <w:rsid w:val="00D9333C"/>
    <w:rsid w:val="00D96ACE"/>
    <w:rsid w:val="00DB7B29"/>
    <w:rsid w:val="00DC59D4"/>
    <w:rsid w:val="00DD1970"/>
    <w:rsid w:val="00DE16EB"/>
    <w:rsid w:val="00DF2D84"/>
    <w:rsid w:val="00E1337B"/>
    <w:rsid w:val="00E23734"/>
    <w:rsid w:val="00E30E87"/>
    <w:rsid w:val="00E337D3"/>
    <w:rsid w:val="00E42A27"/>
    <w:rsid w:val="00E47BF1"/>
    <w:rsid w:val="00E66150"/>
    <w:rsid w:val="00E67679"/>
    <w:rsid w:val="00E73188"/>
    <w:rsid w:val="00E85DB6"/>
    <w:rsid w:val="00E908AC"/>
    <w:rsid w:val="00E92840"/>
    <w:rsid w:val="00EB1D4A"/>
    <w:rsid w:val="00ED61ED"/>
    <w:rsid w:val="00EE05B0"/>
    <w:rsid w:val="00EE113B"/>
    <w:rsid w:val="00EF1D57"/>
    <w:rsid w:val="00EF6309"/>
    <w:rsid w:val="00EF75C2"/>
    <w:rsid w:val="00EF77D9"/>
    <w:rsid w:val="00F05E34"/>
    <w:rsid w:val="00F15A50"/>
    <w:rsid w:val="00F263C9"/>
    <w:rsid w:val="00F51B00"/>
    <w:rsid w:val="00F55B54"/>
    <w:rsid w:val="00F61515"/>
    <w:rsid w:val="00F63B9F"/>
    <w:rsid w:val="00F918B1"/>
    <w:rsid w:val="00FA376B"/>
    <w:rsid w:val="00FB6D8A"/>
    <w:rsid w:val="00FE27B2"/>
    <w:rsid w:val="00FE45EB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9E91-2911-4D37-807C-8143A13A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(WST-NEG-022)</cp:lastModifiedBy>
  <cp:revision>10</cp:revision>
  <cp:lastPrinted>2019-02-26T10:14:00Z</cp:lastPrinted>
  <dcterms:created xsi:type="dcterms:W3CDTF">2019-02-21T10:16:00Z</dcterms:created>
  <dcterms:modified xsi:type="dcterms:W3CDTF">2019-02-26T10:43:00Z</dcterms:modified>
</cp:coreProperties>
</file>